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4"/>
    <w:p>
      <w:pPr>
        <w:pStyle w:val="Heading1"/>
      </w:pPr>
      <w:r>
        <w:t xml:space="preserve">Homiletics Analysis: Isaiah 44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44 is a sustained, multi-movement declaration from the LORD to His servant Israel in Babylonian exile. The chapter opens with divine reassurance addressed directly to Jacob/Israel/Jeshurun, promising the outpouring of the Spirit and the blessing of fruitfulness (vv. 1–5). It moves immediately into an incomparability declaration — the LORD is first and last, there is no other God beside Him, and He alone can declare the future (vv. 6–8). The center of the chapter is occupied by the most extended and rhetorically devastating polemic against idol manufacture in all of Isaiah — perhaps in all of Scripture (vv. 9–20). A craftsman fells a tree, uses half for fuel and half to make a god; he bows to wood and asks it to deliver him, having been rendered spiritually blind. The chapter closes with a remarkable double movement: a summons to Israel to remember and return, grounded in the declaration that the LORD has blotted out their transgressions like a cloud (v. 22); and then, astonishingly, the LORD calls Cyrus by name — a Persian king not yet born — as His anointed instrument who will authorize the rebuilding of Jerusalem and the temple (vv. 24–28). The argument is not merely sequential but cumulative: from election (vv. 1–5) to incomparability (vv. 6–8) to idol-folly (vv. 9–20) to redemption (vv. 21–23) to sovereign historical control (vv. 24–28).</w:t>
      </w:r>
    </w:p>
    <w:p>
      <w:pPr>
        <w:pStyle w:val="BodyText"/>
      </w:pPr>
      <w:r>
        <w:rPr>
          <w:b/>
          <w:bCs/>
        </w:rPr>
        <w:t xml:space="preserve">This Text — Intent</w:t>
      </w:r>
    </w:p>
    <w:p>
      <w:pPr>
        <w:pStyle w:val="BodyText"/>
      </w:pPr>
      <w:r>
        <w:t xml:space="preserve">God is seeking to accomplish one comprehensive effect through this chapter: to break the power of every rival to His sovereignty over Israel’s trust, identity, and hope — whether that rival is the gods of Babylon, the despair of exile, or the seductive logic of idolatry — by demonstrating that He alone is God, He alone redeems, and He alone controls history. He wants Israel to look at the carved block of wood and see not a god but a log — and simultaneously look at their sovereign, covenant LORD and see not an absent deity but the One who has already declared their redemption, blotted out their sin, and named their deliverer. The intent is a radical reorientation of trust: away from the visible and toward the faithful, from the idol that cannot save to the God who already has.</w:t>
      </w:r>
    </w:p>
    <w:p>
      <w:r>
        <w:pict>
          <v:rect style="width:0;height:1.5pt" o:hralign="center" o:hrstd="t" o:hr="t"/>
        </w:pict>
      </w:r>
    </w:p>
    <w:p>
      <w:pPr>
        <w:pStyle w:val="FirstParagraph"/>
      </w:pPr>
      <w:r>
        <w:rPr>
          <w:b/>
          <w:bCs/>
        </w:rPr>
        <w:t xml:space="preserve">Subject Sentence:</w:t>
      </w:r>
      <w:r>
        <w:t xml:space="preserve"> </w:t>
      </w:r>
      <w:r>
        <w:t xml:space="preserve">The incomparable LORD alone redeems His people, exposes idol-folly, and controls history absolutely.</w:t>
      </w:r>
    </w:p>
    <w:p>
      <w:r>
        <w:pict>
          <v:rect style="width:0;height:1.5pt" o:hralign="center" o:hrstd="t" o:hr="t"/>
        </w:pict>
      </w:r>
    </w:p>
    <w:p>
      <w:pPr>
        <w:pStyle w:val="FirstParagraph"/>
      </w:pPr>
      <w:r>
        <w:rPr>
          <w:b/>
          <w:bCs/>
        </w:rPr>
        <w:t xml:space="preserve">Primary Claim:</w:t>
      </w:r>
      <w:r>
        <w:t xml:space="preserve"> </w:t>
      </w:r>
      <w:r>
        <w:t xml:space="preserve">Because the LORD is uniquely and incomparably God — sovereign over creation, redemption, and history — His people have no rational, theological, or existential ground for trusting any other; every idol is not merely wrong but absurd, and every fear of abandonment is answered by the One who has already blotted out their sin and named their deliverer.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Cyrus Prophecy (vv. 28; 45:1)</w:t>
      </w:r>
      <w:r>
        <w:t xml:space="preserve"> </w:t>
      </w:r>
      <w:r>
        <w:t xml:space="preserve">— This is the most contested element in the chapter, historically and hermeneutically. The critical-liberal tradition, following Duhm’s nineteenth-century division of Isaiah, argues that chapters 40–55 were composed by a</w:t>
      </w:r>
      <w:r>
        <w:t xml:space="preserve"> </w:t>
      </w:r>
      <w:r>
        <w:t xml:space="preserve">“Deutero-Isaiah”</w:t>
      </w:r>
      <w:r>
        <w:t xml:space="preserve"> </w:t>
      </w:r>
      <w:r>
        <w:t xml:space="preserve">writing during or after the Babylonian exile, which would make the Cyrus naming not predictive prophecy but historical contemporaneity — the writer simply named the king already known to him. This reading must be</w:t>
      </w:r>
      <w:r>
        <w:t xml:space="preserve"> </w:t>
      </w:r>
      <w:r>
        <w:rPr>
          <w:i/>
          <w:iCs/>
        </w:rPr>
        <w:t xml:space="preserve">refuted</w:t>
      </w:r>
      <w:r>
        <w:t xml:space="preserve"> </w:t>
      </w:r>
      <w:r>
        <w:t xml:space="preserve">on several grounds. First, it imports a naturalistic presupposition (genuine predictive prophecy is impossible) as an exegetical conclusion — this is methodologically circular and not neutral. Second, the passage’s rhetorical force depends entirely on the LORD’s ability to declare the future before it happens (cf. 44:7–8; 41:21–26; 46:9–10) — the incomparability argument collapses if the Cyrus naming is not predictive. Third, there is no manuscript evidence for a division of Isaiah; the Dead Sea Scrolls’ Great Isaiah Scroll treats chapters 1–66 as a continuous document with no scribal break between chapters 39 and 40. The Reformed reading affirms the unity of Isaiah and the genuinely predictive character of the Cyrus oracle, which is itself evidence for — not an embarrassment to — the LORD’s incomparability claim.</w:t>
      </w:r>
    </w:p>
    <w:p>
      <w:pPr>
        <w:pStyle w:val="BodyText"/>
      </w:pPr>
      <w:r>
        <w:rPr>
          <w:b/>
          <w:bCs/>
        </w:rPr>
        <w:t xml:space="preserve">The Idol Polemic (vv. 9–20)</w:t>
      </w:r>
      <w:r>
        <w:t xml:space="preserve"> </w:t>
      </w:r>
      <w:r>
        <w:t xml:space="preserve">— Some Charismatic and experiential traditions have read this section primarily as a psychological observation — idolatry as self-deception, a purely interior phenomenon. There is something to</w:t>
      </w:r>
      <w:r>
        <w:t xml:space="preserve"> </w:t>
      </w:r>
      <w:r>
        <w:rPr>
          <w:i/>
          <w:iCs/>
        </w:rPr>
        <w:t xml:space="preserve">acknowledge</w:t>
      </w:r>
      <w:r>
        <w:t xml:space="preserve"> </w:t>
      </w:r>
      <w:r>
        <w:t xml:space="preserve">here: verse 20’s</w:t>
      </w:r>
      <w:r>
        <w:t xml:space="preserve"> </w:t>
      </w:r>
      <w:r>
        <w:t xml:space="preserve">“he feeds on ashes; a deceived heart has led him astray”</w:t>
      </w:r>
      <w:r>
        <w:t xml:space="preserve"> </w:t>
      </w:r>
      <w:r>
        <w:t xml:space="preserve">does describe interior spiritual blindness. But the text is doing more than psychology. It is making an ontological claim: the idol is nothing, the god is non-existent, and the worshiper is participating in cosmic foolishness, not merely spiritual dysfunction. The passage does not primarily offer therapy for the idol-worshiper; it exposes the category error of idolatry — trusting a stick of wood for salvation. The Reformed reading holds both: the idol is genuinely nothing (ontological claim) and the worshiper is genuinely self-deceived (anthropological claim).</w:t>
      </w:r>
    </w:p>
    <w:p>
      <w:pPr>
        <w:pStyle w:val="BodyText"/>
      </w:pPr>
      <w:r>
        <w:rPr>
          <w:b/>
          <w:bCs/>
        </w:rPr>
        <w:t xml:space="preserve">Election and the Spirit’s Outpouring (vv. 1–5)</w:t>
      </w:r>
      <w:r>
        <w:t xml:space="preserve"> </w:t>
      </w:r>
      <w:r>
        <w:t xml:space="preserve">— Wesleyan/Arminian readers and some Baptist readers have understood the promise of the Spirit (v. 3) in primarily conditional or responsive terms — God’s blessing flowing toward those who seek Him, with the emphasis on human responsiveness to that blessing. The text’s language should be</w:t>
      </w:r>
      <w:r>
        <w:t xml:space="preserve"> </w:t>
      </w:r>
      <w:r>
        <w:rPr>
          <w:i/>
          <w:iCs/>
        </w:rPr>
        <w:t xml:space="preserve">qualified</w:t>
      </w:r>
      <w:r>
        <w:t xml:space="preserve"> </w:t>
      </w:r>
      <w:r>
        <w:t xml:space="preserve">here: the framing is unconditional election (</w:t>
      </w:r>
      <w:r>
        <w:t xml:space="preserve">“My servant Jacob, whom I have chosen,”</w:t>
      </w:r>
      <w:r>
        <w:t xml:space="preserve"> </w:t>
      </w:r>
      <w:r>
        <w:t xml:space="preserve">v. 1;</w:t>
      </w:r>
      <w:r>
        <w:t xml:space="preserve"> </w:t>
      </w:r>
      <w:r>
        <w:t xml:space="preserve">“Fear not, for I am with you,”</w:t>
      </w:r>
      <w:r>
        <w:t xml:space="preserve"> </w:t>
      </w:r>
      <w:r>
        <w:t xml:space="preserve">v. 2 — present tense reassurance preceding any human response). The Spirit’s outpouring is promised, not earned. The Reformed reading locates election and Spirit-gift within sovereign divine initiative, which is what makes the reassurance in vv. 1–5 powerful enough to ground the rest of the chapter’s argument — if Israel had to earn the Spirit’s presence, no amount of idol-polemic would stabilize their hope.</w:t>
      </w:r>
    </w:p>
    <w:p>
      <w:pPr>
        <w:pStyle w:val="BodyText"/>
      </w:pPr>
      <w:r>
        <w:rPr>
          <w:b/>
          <w:bCs/>
        </w:rPr>
        <w:t xml:space="preserve">Verse 22 —</w:t>
      </w:r>
      <w:r>
        <w:rPr>
          <w:b/>
          <w:bCs/>
        </w:rPr>
        <w:t xml:space="preserve"> </w:t>
      </w:r>
      <w:r>
        <w:rPr>
          <w:b/>
          <w:bCs/>
        </w:rPr>
        <w:t xml:space="preserve">“I have blotted out your transgressions”</w:t>
      </w:r>
      <w:r>
        <w:t xml:space="preserve"> </w:t>
      </w:r>
      <w:r>
        <w:t xml:space="preserve">— Some traditions have read this as conditional forgiveness, contingent on Israel’s returning. The text’s verb sequence resists this reading:</w:t>
      </w:r>
      <w:r>
        <w:t xml:space="preserve"> </w:t>
      </w:r>
      <w:r>
        <w:t xml:space="preserve">“I have blotted out your transgressions”</w:t>
      </w:r>
      <w:r>
        <w:t xml:space="preserve"> </w:t>
      </w:r>
      <w:r>
        <w:t xml:space="preserve">(perfect tense — accomplished divine act)</w:t>
      </w:r>
      <w:r>
        <w:t xml:space="preserve"> </w:t>
      </w:r>
      <w:r>
        <w:rPr>
          <w:i/>
          <w:iCs/>
        </w:rPr>
        <w:t xml:space="preserve">precedes</w:t>
      </w:r>
      <w:r>
        <w:t xml:space="preserve"> </w:t>
      </w:r>
      <w:r>
        <w:t xml:space="preserve">and</w:t>
      </w:r>
      <w:r>
        <w:t xml:space="preserve"> </w:t>
      </w:r>
      <w:r>
        <w:rPr>
          <w:i/>
          <w:iCs/>
        </w:rPr>
        <w:t xml:space="preserve">grounds</w:t>
      </w:r>
      <w:r>
        <w:t xml:space="preserve"> </w:t>
      </w:r>
      <w:r>
        <w:t xml:space="preserve">the call</w:t>
      </w:r>
      <w:r>
        <w:t xml:space="preserve"> </w:t>
      </w:r>
      <w:r>
        <w:t xml:space="preserve">“Return to me”</w:t>
      </w:r>
      <w:r>
        <w:t xml:space="preserve"> </w:t>
      </w:r>
      <w:r>
        <w:t xml:space="preserve">(imperative). The indicative grounds the imperative; the forgiveness enables the return, not the reverse. Lutheran and Reformed readings agree here against any conditioning of forgiveness on human initiative, though Reformed theology is careful to note that this accomplished redemption is applied within covenant relationship and is the basis for the summons to return, not a blank check for presumption.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46:9–10</w:t>
      </w:r>
      <w:r>
        <w:t xml:space="preserve"> </w:t>
      </w:r>
      <w:r>
        <w:t xml:space="preserve">—</w:t>
      </w:r>
      <w:r>
        <w:t xml:space="preserve"> </w:t>
      </w:r>
      <w:r>
        <w:t xml:space="preserve">“I am God, and there is no other… declaring the end from the beginning”</w:t>
      </w:r>
      <w:r>
        <w:t xml:space="preserve"> </w:t>
      </w:r>
      <w:r>
        <w:t xml:space="preserve">— the fullest statement of the incomparability claim that grounds Isaiah 44’s idol polemic and Cyrus prophecy; both chapters share the same argumentative spine.</w:t>
      </w:r>
    </w:p>
    <w:p>
      <w:pPr>
        <w:numPr>
          <w:ilvl w:val="0"/>
          <w:numId w:val="1001"/>
        </w:numPr>
      </w:pPr>
      <w:r>
        <w:rPr>
          <w:b/>
          <w:bCs/>
        </w:rPr>
        <w:t xml:space="preserve">Psalm 115:4–8</w:t>
      </w:r>
      <w:r>
        <w:t xml:space="preserve"> </w:t>
      </w:r>
      <w:r>
        <w:t xml:space="preserve">—</w:t>
      </w:r>
      <w:r>
        <w:t xml:space="preserve"> </w:t>
      </w:r>
      <w:r>
        <w:t xml:space="preserve">“Their idols are silver and gold, the work of human hands… Those who make them become like them”</w:t>
      </w:r>
      <w:r>
        <w:t xml:space="preserve"> </w:t>
      </w:r>
      <w:r>
        <w:t xml:space="preserve">— canonical echo of the Isaiah 44 idol polemic, adding that idolaters are not merely foolish but are</w:t>
      </w:r>
      <w:r>
        <w:t xml:space="preserve"> </w:t>
      </w:r>
      <w:r>
        <w:rPr>
          <w:i/>
          <w:iCs/>
        </w:rPr>
        <w:t xml:space="preserve">conformed</w:t>
      </w:r>
      <w:r>
        <w:t xml:space="preserve"> </w:t>
      </w:r>
      <w:r>
        <w:t xml:space="preserve">to the image of what they worship; sharpens the stakes of the idol-folly argument.</w:t>
      </w:r>
    </w:p>
    <w:p>
      <w:pPr>
        <w:numPr>
          <w:ilvl w:val="0"/>
          <w:numId w:val="1001"/>
        </w:numPr>
      </w:pPr>
      <w:r>
        <w:rPr>
          <w:b/>
          <w:bCs/>
        </w:rPr>
        <w:t xml:space="preserve">Romans 1:18–25</w:t>
      </w:r>
      <w:r>
        <w:t xml:space="preserve"> </w:t>
      </w:r>
      <w:r>
        <w:t xml:space="preserve">— Paul’s analysis of universal idolatry as the suppression of known truth, the exchange of the glory of God for images — shows that Isaiah 44’s polemic is not historically limited but describes the permanent human condition; the idol-folly of Babylon is the idol-folly of every human heart.</w:t>
      </w:r>
    </w:p>
    <w:p>
      <w:pPr>
        <w:numPr>
          <w:ilvl w:val="0"/>
          <w:numId w:val="1001"/>
        </w:numPr>
      </w:pPr>
      <w:r>
        <w:rPr>
          <w:b/>
          <w:bCs/>
        </w:rPr>
        <w:t xml:space="preserve">Ezra 1:1–4</w:t>
      </w:r>
      <w:r>
        <w:t xml:space="preserve"> </w:t>
      </w:r>
      <w:r>
        <w:t xml:space="preserve">— The fulfillment of the Cyrus prophecy — Cyrus issues his decree exactly as Isaiah 44–45 announced, explicitly referencing</w:t>
      </w:r>
      <w:r>
        <w:t xml:space="preserve"> </w:t>
      </w:r>
      <w:r>
        <w:t xml:space="preserve">“the LORD, the God of heaven”</w:t>
      </w:r>
      <w:r>
        <w:t xml:space="preserve"> </w:t>
      </w:r>
      <w:r>
        <w:t xml:space="preserve">— canonical confirmation that the LORD’s predictive word accomplishes what He declares, vindicating both the prophecy and the incomparability claim.</w:t>
      </w:r>
    </w:p>
    <w:p>
      <w:pPr>
        <w:numPr>
          <w:ilvl w:val="0"/>
          <w:numId w:val="1001"/>
        </w:numPr>
      </w:pPr>
      <w:r>
        <w:rPr>
          <w:b/>
          <w:bCs/>
        </w:rPr>
        <w:t xml:space="preserve">John 7:37–39</w:t>
      </w:r>
      <w:r>
        <w:t xml:space="preserve"> </w:t>
      </w:r>
      <w:r>
        <w:t xml:space="preserve">— Jesus applies the</w:t>
      </w:r>
      <w:r>
        <w:t xml:space="preserve"> </w:t>
      </w:r>
      <w:r>
        <w:t xml:space="preserve">“streams of living water”</w:t>
      </w:r>
      <w:r>
        <w:t xml:space="preserve"> </w:t>
      </w:r>
      <w:r>
        <w:t xml:space="preserve">imagery to the Spirit’s outpouring, standing in the temple and fulfilling what Isaiah 44:3 anticipated — the ultimate Spirit-outpouring is not Pentecost in isolation but Christ pouring out the Spirit on His people; the elect servant of vv. 1–5 finds its fullest expression in the Servant who pours out the Spirit.</w:t>
      </w:r>
    </w:p>
    <w:p>
      <w:r>
        <w:pict>
          <v:rect style="width:0;height:1.5pt" o:hralign="center" o:hrstd="t" o:hr="t"/>
        </w:pict>
      </w:r>
    </w:p>
    <w:p>
      <w:pPr>
        <w:pStyle w:val="FirstParagraph"/>
      </w:pPr>
      <w:r>
        <w:rPr>
          <w:b/>
          <w:bCs/>
        </w:rPr>
        <w:t xml:space="preserve">Aim:</w:t>
      </w:r>
      <w:r>
        <w:t xml:space="preserve"> </w:t>
      </w:r>
      <w:r>
        <w:t xml:space="preserve">To demonstrate that the LORD’s incomparability — as Creator, Redeemer, and Controller of history — exposes every rival for Israel (and every reader) as not merely wrong but absurd, and to call for a full reorientation of trust toward the One who has already secured redemption and declared history’s outcome.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44:1</w:t>
            </w:r>
          </w:p>
        </w:tc>
        <w:tc>
          <w:tcPr/>
          <w:p>
            <w:pPr>
              <w:pStyle w:val="Compact"/>
            </w:pPr>
            <w:r>
              <w:t xml:space="preserve">The LORD addresses</w:t>
            </w:r>
            <w:r>
              <w:t xml:space="preserve"> </w:t>
            </w:r>
            <w:r>
              <w:t xml:space="preserve">“Jacob My servant, Israel whom I have chosen”</w:t>
            </w:r>
            <w:r>
              <w:t xml:space="preserve"> </w:t>
            </w:r>
            <w:r>
              <w:t xml:space="preserve">— election language from the outset</w:t>
            </w:r>
          </w:p>
        </w:tc>
        <w:tc>
          <w:tcPr/>
          <w:p>
            <w:pPr>
              <w:pStyle w:val="Compact"/>
            </w:pPr>
            <w:r>
              <w:t xml:space="preserve">“Jeshurun”</w:t>
            </w:r>
            <w:r>
              <w:t xml:space="preserve"> </w:t>
            </w:r>
            <w:r>
              <w:t xml:space="preserve">(v. 2) is a rare poetic name for Israel, connoting uprightness; election is covenant-election, not mere nationalism</w:t>
            </w:r>
          </w:p>
        </w:tc>
      </w:tr>
      <w:tr>
        <w:tc>
          <w:tcPr/>
          <w:p>
            <w:pPr>
              <w:pStyle w:val="Compact"/>
            </w:pPr>
            <w:r>
              <w:t xml:space="preserve">44:2</w:t>
            </w:r>
          </w:p>
        </w:tc>
        <w:tc>
          <w:tcPr/>
          <w:p>
            <w:pPr>
              <w:pStyle w:val="Compact"/>
            </w:pPr>
            <w:r>
              <w:t xml:space="preserve">“Fear not”</w:t>
            </w:r>
            <w:r>
              <w:t xml:space="preserve"> </w:t>
            </w:r>
            <w:r>
              <w:t xml:space="preserve">— threefold grounding: I made you, I formed you, I will help you</w:t>
            </w:r>
          </w:p>
        </w:tc>
        <w:tc>
          <w:tcPr/>
          <w:p>
            <w:pPr>
              <w:pStyle w:val="Compact"/>
            </w:pPr>
            <w:r>
              <w:t xml:space="preserve">The command not to fear is backed by three divine actions spanning creation and ongoing care</w:t>
            </w:r>
          </w:p>
        </w:tc>
      </w:tr>
      <w:tr>
        <w:tc>
          <w:tcPr/>
          <w:p>
            <w:pPr>
              <w:pStyle w:val="Compact"/>
            </w:pPr>
            <w:r>
              <w:t xml:space="preserve">44:3</w:t>
            </w:r>
          </w:p>
        </w:tc>
        <w:tc>
          <w:tcPr/>
          <w:p>
            <w:pPr>
              <w:pStyle w:val="Compact"/>
            </w:pPr>
            <w:r>
              <w:t xml:space="preserve">Promise of Spirit-outpouring on</w:t>
            </w:r>
            <w:r>
              <w:t xml:space="preserve"> </w:t>
            </w:r>
            <w:r>
              <w:t xml:space="preserve">“your offspring”</w:t>
            </w:r>
            <w:r>
              <w:t xml:space="preserve"> </w:t>
            </w:r>
            <w:r>
              <w:t xml:space="preserve">and</w:t>
            </w:r>
            <w:r>
              <w:t xml:space="preserve"> </w:t>
            </w:r>
            <w:r>
              <w:t xml:space="preserve">“your descendants”</w:t>
            </w:r>
            <w:r>
              <w:t xml:space="preserve"> </w:t>
            </w:r>
            <w:r>
              <w:t xml:space="preserve">— linked to water on dry land</w:t>
            </w:r>
          </w:p>
        </w:tc>
        <w:tc>
          <w:tcPr/>
          <w:p>
            <w:pPr>
              <w:pStyle w:val="Compact"/>
            </w:pPr>
            <w:r>
              <w:t xml:space="preserve">The Spirit is not abstract blessing but life-giving presence on those who are spiritually thirsty and dry</w:t>
            </w:r>
          </w:p>
        </w:tc>
      </w:tr>
      <w:tr>
        <w:tc>
          <w:tcPr/>
          <w:p>
            <w:pPr>
              <w:pStyle w:val="Compact"/>
            </w:pPr>
            <w:r>
              <w:t xml:space="preserve">44:4</w:t>
            </w:r>
          </w:p>
        </w:tc>
        <w:tc>
          <w:tcPr/>
          <w:p>
            <w:pPr>
              <w:pStyle w:val="Compact"/>
            </w:pPr>
            <w:r>
              <w:t xml:space="preserve">The people will spring up like willows, like grass by water</w:t>
            </w:r>
          </w:p>
        </w:tc>
        <w:tc>
          <w:tcPr/>
          <w:p>
            <w:pPr>
              <w:pStyle w:val="Compact"/>
            </w:pPr>
            <w:r>
              <w:t xml:space="preserve">Fruitfulness flows from Spirit-presence; the imagery is organic, not mechanical</w:t>
            </w:r>
          </w:p>
        </w:tc>
      </w:tr>
      <w:tr>
        <w:tc>
          <w:tcPr/>
          <w:p>
            <w:pPr>
              <w:pStyle w:val="Compact"/>
            </w:pPr>
            <w:r>
              <w:t xml:space="preserve">44:5</w:t>
            </w:r>
          </w:p>
        </w:tc>
        <w:tc>
          <w:tcPr/>
          <w:p>
            <w:pPr>
              <w:pStyle w:val="Compact"/>
            </w:pPr>
            <w:r>
              <w:t xml:space="preserve">“This one will say,</w:t>
            </w:r>
            <w:r>
              <w:t xml:space="preserve"> </w:t>
            </w:r>
            <w:r>
              <w:t xml:space="preserve">‘I am the LORD’s’</w:t>
            </w:r>
            <w:r>
              <w:t xml:space="preserve">”</w:t>
            </w:r>
            <w:r>
              <w:t xml:space="preserve"> </w:t>
            </w:r>
            <w:r>
              <w:t xml:space="preserve">— voluntary, confessional attachment to the LORD from those receiving the Spirit</w:t>
            </w:r>
          </w:p>
        </w:tc>
        <w:tc>
          <w:tcPr/>
          <w:p>
            <w:pPr>
              <w:pStyle w:val="Compact"/>
            </w:pPr>
            <w:r>
              <w:t xml:space="preserve">New identification —</w:t>
            </w:r>
            <w:r>
              <w:t xml:space="preserve"> </w:t>
            </w:r>
            <w:r>
              <w:t xml:space="preserve">“belonging to the LORD”</w:t>
            </w:r>
            <w:r>
              <w:t xml:space="preserve"> </w:t>
            </w:r>
            <w:r>
              <w:t xml:space="preserve">and</w:t>
            </w:r>
            <w:r>
              <w:t xml:space="preserve"> </w:t>
            </w:r>
            <w:r>
              <w:t xml:space="preserve">“Israel”</w:t>
            </w:r>
            <w:r>
              <w:t xml:space="preserve"> </w:t>
            </w:r>
            <w:r>
              <w:t xml:space="preserve">become overlapping categories including Gentile identification</w:t>
            </w:r>
          </w:p>
        </w:tc>
      </w:tr>
      <w:tr>
        <w:tc>
          <w:tcPr/>
          <w:p>
            <w:pPr>
              <w:pStyle w:val="Compact"/>
            </w:pPr>
            <w:r>
              <w:t xml:space="preserve">44:6</w:t>
            </w:r>
          </w:p>
        </w:tc>
        <w:tc>
          <w:tcPr/>
          <w:p>
            <w:pPr>
              <w:pStyle w:val="Compact"/>
            </w:pPr>
            <w:r>
              <w:t xml:space="preserve">“I am the first and I am the last; besides me there is no God”</w:t>
            </w:r>
            <w:r>
              <w:t xml:space="preserve"> </w:t>
            </w:r>
            <w:r>
              <w:t xml:space="preserve">— the incomparability declaration</w:t>
            </w:r>
          </w:p>
        </w:tc>
        <w:tc>
          <w:tcPr/>
          <w:p>
            <w:pPr>
              <w:pStyle w:val="Compact"/>
            </w:pPr>
            <w:r>
              <w:t xml:space="preserve">This formula recurs in Isaiah 41:4; 48:12; and is applied to Christ in Revelation 1:17; 22:13</w:t>
            </w:r>
          </w:p>
        </w:tc>
      </w:tr>
      <w:tr>
        <w:tc>
          <w:tcPr/>
          <w:p>
            <w:pPr>
              <w:pStyle w:val="Compact"/>
            </w:pPr>
            <w:r>
              <w:t xml:space="preserve">44:7</w:t>
            </w:r>
          </w:p>
        </w:tc>
        <w:tc>
          <w:tcPr/>
          <w:p>
            <w:pPr>
              <w:pStyle w:val="Compact"/>
            </w:pPr>
            <w:r>
              <w:t xml:space="preserve">Challenge: Who can proclaim things to come? No one can declare and answer except the LORD</w:t>
            </w:r>
          </w:p>
        </w:tc>
        <w:tc>
          <w:tcPr/>
          <w:p>
            <w:pPr>
              <w:pStyle w:val="Compact"/>
            </w:pPr>
            <w:r>
              <w:t xml:space="preserve">The ability to declare the future is presented as the exclusive evidence of genuine deity</w:t>
            </w:r>
          </w:p>
        </w:tc>
      </w:tr>
      <w:tr>
        <w:tc>
          <w:tcPr/>
          <w:p>
            <w:pPr>
              <w:pStyle w:val="Compact"/>
            </w:pPr>
            <w:r>
              <w:t xml:space="preserve">44:8</w:t>
            </w:r>
          </w:p>
        </w:tc>
        <w:tc>
          <w:tcPr/>
          <w:p>
            <w:pPr>
              <w:pStyle w:val="Compact"/>
            </w:pPr>
            <w:r>
              <w:t xml:space="preserve">“Fear not… Is there a God besides me? There is no Rock; I know not any”</w:t>
            </w:r>
          </w:p>
        </w:tc>
        <w:tc>
          <w:tcPr/>
          <w:p>
            <w:pPr>
              <w:pStyle w:val="Compact"/>
            </w:pPr>
            <w:r>
              <w:t xml:space="preserve">The rhetorical question expects the answer: no;</w:t>
            </w:r>
            <w:r>
              <w:t xml:space="preserve"> </w:t>
            </w:r>
            <w:r>
              <w:t xml:space="preserve">“Rock”</w:t>
            </w:r>
            <w:r>
              <w:t xml:space="preserve"> </w:t>
            </w:r>
            <w:r>
              <w:t xml:space="preserve">is covenant language (Deut. 32:4, 31)</w:t>
            </w:r>
          </w:p>
        </w:tc>
      </w:tr>
      <w:tr>
        <w:tc>
          <w:tcPr/>
          <w:p>
            <w:pPr>
              <w:pStyle w:val="Compact"/>
            </w:pPr>
            <w:r>
              <w:t xml:space="preserve">44:9</w:t>
            </w:r>
          </w:p>
        </w:tc>
        <w:tc>
          <w:tcPr/>
          <w:p>
            <w:pPr>
              <w:pStyle w:val="Compact"/>
            </w:pPr>
            <w:r>
              <w:t xml:space="preserve">Idol-makers are</w:t>
            </w:r>
            <w:r>
              <w:t xml:space="preserve"> </w:t>
            </w:r>
            <w:r>
              <w:t xml:space="preserve">“nothing”</w:t>
            </w:r>
            <w:r>
              <w:t xml:space="preserve"> </w:t>
            </w:r>
            <w:r>
              <w:t xml:space="preserve">and their</w:t>
            </w:r>
            <w:r>
              <w:t xml:space="preserve"> </w:t>
            </w:r>
            <w:r>
              <w:t xml:space="preserve">“treasured idols”</w:t>
            </w:r>
            <w:r>
              <w:t xml:space="preserve"> </w:t>
            </w:r>
            <w:r>
              <w:t xml:space="preserve">do not profit; witnesses see nothing, know nothing</w:t>
            </w:r>
          </w:p>
        </w:tc>
        <w:tc>
          <w:tcPr/>
          <w:p>
            <w:pPr>
              <w:pStyle w:val="Compact"/>
            </w:pPr>
            <w:r>
              <w:t xml:space="preserve">The polemic begins: the idol-makers are themselves defined by the emptiness of what they make</w:t>
            </w:r>
          </w:p>
        </w:tc>
      </w:tr>
      <w:tr>
        <w:tc>
          <w:tcPr/>
          <w:p>
            <w:pPr>
              <w:pStyle w:val="Compact"/>
            </w:pPr>
            <w:r>
              <w:t xml:space="preserve">44:10</w:t>
            </w:r>
          </w:p>
        </w:tc>
        <w:tc>
          <w:tcPr/>
          <w:p>
            <w:pPr>
              <w:pStyle w:val="Compact"/>
            </w:pPr>
            <w:r>
              <w:t xml:space="preserve">“Who fashions a god or casts an idol that is profitable for nothing?”</w:t>
            </w:r>
          </w:p>
        </w:tc>
        <w:tc>
          <w:tcPr/>
          <w:p>
            <w:pPr>
              <w:pStyle w:val="Compact"/>
            </w:pPr>
            <w:r>
              <w:t xml:space="preserve">Rhetorical impossibility — the premise of idol-making is self-defeating</w:t>
            </w:r>
          </w:p>
        </w:tc>
      </w:tr>
      <w:tr>
        <w:tc>
          <w:tcPr/>
          <w:p>
            <w:pPr>
              <w:pStyle w:val="Compact"/>
            </w:pPr>
            <w:r>
              <w:t xml:space="preserve">44:11</w:t>
            </w:r>
          </w:p>
        </w:tc>
        <w:tc>
          <w:tcPr/>
          <w:p>
            <w:pPr>
              <w:pStyle w:val="Compact"/>
            </w:pPr>
            <w:r>
              <w:t xml:space="preserve">Idol craftsmen</w:t>
            </w:r>
            <w:r>
              <w:t xml:space="preserve"> </w:t>
            </w:r>
            <w:r>
              <w:t xml:space="preserve">“shall be put to shame”</w:t>
            </w:r>
            <w:r>
              <w:t xml:space="preserve">; they shall stand together and be terrified</w:t>
            </w:r>
          </w:p>
        </w:tc>
        <w:tc>
          <w:tcPr/>
          <w:p>
            <w:pPr>
              <w:pStyle w:val="Compact"/>
            </w:pPr>
            <w:r>
              <w:t xml:space="preserve">The shame is not merely future judgment but the inherent absurdity being exposed now</w:t>
            </w:r>
          </w:p>
        </w:tc>
      </w:tr>
      <w:tr>
        <w:tc>
          <w:tcPr/>
          <w:p>
            <w:pPr>
              <w:pStyle w:val="Compact"/>
            </w:pPr>
            <w:r>
              <w:t xml:space="preserve">44:12</w:t>
            </w:r>
          </w:p>
        </w:tc>
        <w:tc>
          <w:tcPr/>
          <w:p>
            <w:pPr>
              <w:pStyle w:val="Compact"/>
            </w:pPr>
            <w:r>
              <w:t xml:space="preserve">The ironsmith works at coals, fashions an idol — and then grows hungry and faint</w:t>
            </w:r>
          </w:p>
        </w:tc>
        <w:tc>
          <w:tcPr/>
          <w:p>
            <w:pPr>
              <w:pStyle w:val="Compact"/>
            </w:pPr>
            <w:r>
              <w:t xml:space="preserve">The god-maker is sustained by bread, not by the god; the idol cannot feed its maker</w:t>
            </w:r>
          </w:p>
        </w:tc>
      </w:tr>
      <w:tr>
        <w:tc>
          <w:tcPr/>
          <w:p>
            <w:pPr>
              <w:pStyle w:val="Compact"/>
            </w:pPr>
            <w:r>
              <w:t xml:space="preserve">44:13</w:t>
            </w:r>
          </w:p>
        </w:tc>
        <w:tc>
          <w:tcPr/>
          <w:p>
            <w:pPr>
              <w:pStyle w:val="Compact"/>
            </w:pPr>
            <w:r>
              <w:t xml:space="preserve">The carpenter marks it out, shapes it into human form</w:t>
            </w:r>
            <w:r>
              <w:t xml:space="preserve"> </w:t>
            </w:r>
            <w:r>
              <w:t xml:space="preserve">“to dwell in a house”</w:t>
            </w:r>
          </w:p>
        </w:tc>
        <w:tc>
          <w:tcPr/>
          <w:p>
            <w:pPr>
              <w:pStyle w:val="Compact"/>
            </w:pPr>
            <w:r>
              <w:t xml:space="preserve">The idol’s human shape is chosen by human preference — the</w:t>
            </w:r>
            <w:r>
              <w:t xml:space="preserve"> </w:t>
            </w:r>
            <w:r>
              <w:t xml:space="preserve">“god”</w:t>
            </w:r>
            <w:r>
              <w:t xml:space="preserve"> </w:t>
            </w:r>
            <w:r>
              <w:t xml:space="preserve">is made in man’s image, not the reverse</w:t>
            </w:r>
          </w:p>
        </w:tc>
      </w:tr>
      <w:tr>
        <w:tc>
          <w:tcPr/>
          <w:p>
            <w:pPr>
              <w:pStyle w:val="Compact"/>
            </w:pPr>
            <w:r>
              <w:t xml:space="preserve">44:14</w:t>
            </w:r>
          </w:p>
        </w:tc>
        <w:tc>
          <w:tcPr/>
          <w:p>
            <w:pPr>
              <w:pStyle w:val="Compact"/>
            </w:pPr>
            <w:r>
              <w:t xml:space="preserve">He cuts cedars; he plants a cedar and the rain nourishes it — natural processes produce what will become</w:t>
            </w:r>
            <w:r>
              <w:t xml:space="preserve"> </w:t>
            </w:r>
            <w:r>
              <w:t xml:space="preserve">“god”</w:t>
            </w:r>
          </w:p>
        </w:tc>
        <w:tc>
          <w:tcPr/>
          <w:p>
            <w:pPr>
              <w:pStyle w:val="Compact"/>
            </w:pPr>
            <w:r>
              <w:t xml:space="preserve">The idol’s materials are ordinary biological and geological givens; the rain that grew the tree is God’s doing</w:t>
            </w:r>
          </w:p>
        </w:tc>
      </w:tr>
      <w:tr>
        <w:tc>
          <w:tcPr/>
          <w:p>
            <w:pPr>
              <w:pStyle w:val="Compact"/>
            </w:pPr>
            <w:r>
              <w:t xml:space="preserve">44:15</w:t>
            </w:r>
          </w:p>
        </w:tc>
        <w:tc>
          <w:tcPr/>
          <w:p>
            <w:pPr>
              <w:pStyle w:val="Compact"/>
            </w:pPr>
            <w:r>
              <w:t xml:space="preserve">Half the wood used for fire, baking bread, roasting meat; the other half made into a god</w:t>
            </w:r>
          </w:p>
        </w:tc>
        <w:tc>
          <w:tcPr/>
          <w:p>
            <w:pPr>
              <w:pStyle w:val="Compact"/>
            </w:pPr>
            <w:r>
              <w:t xml:space="preserve">The single tree serves two purposes — one rational (fuel) and one absurd (deity)</w:t>
            </w:r>
          </w:p>
        </w:tc>
      </w:tr>
      <w:tr>
        <w:tc>
          <w:tcPr/>
          <w:p>
            <w:pPr>
              <w:pStyle w:val="Compact"/>
            </w:pPr>
            <w:r>
              <w:t xml:space="preserve">44:16–17</w:t>
            </w:r>
          </w:p>
        </w:tc>
        <w:tc>
          <w:tcPr/>
          <w:p>
            <w:pPr>
              <w:pStyle w:val="Compact"/>
            </w:pPr>
            <w:r>
              <w:t xml:space="preserve">He warms himself, cooks his food with half; bows to the other half:</w:t>
            </w:r>
            <w:r>
              <w:t xml:space="preserve"> </w:t>
            </w:r>
            <w:r>
              <w:t xml:space="preserve">“Deliver me, for you are my god!”</w:t>
            </w:r>
          </w:p>
        </w:tc>
        <w:tc>
          <w:tcPr/>
          <w:p>
            <w:pPr>
              <w:pStyle w:val="Compact"/>
            </w:pPr>
            <w:r>
              <w:t xml:space="preserve">The climax of the polemic — the same substance serves ordinary need and receives worship; the category confusion is total</w:t>
            </w:r>
          </w:p>
        </w:tc>
      </w:tr>
      <w:tr>
        <w:tc>
          <w:tcPr/>
          <w:p>
            <w:pPr>
              <w:pStyle w:val="Compact"/>
            </w:pPr>
            <w:r>
              <w:t xml:space="preserve">44:18</w:t>
            </w:r>
          </w:p>
        </w:tc>
        <w:tc>
          <w:tcPr/>
          <w:p>
            <w:pPr>
              <w:pStyle w:val="Compact"/>
            </w:pPr>
            <w:r>
              <w:t xml:space="preserve">“They know not, nor do they understand, for their eyes are sealed and their hearts”</w:t>
            </w:r>
          </w:p>
        </w:tc>
        <w:tc>
          <w:tcPr/>
          <w:p>
            <w:pPr>
              <w:pStyle w:val="Compact"/>
            </w:pPr>
            <w:r>
              <w:t xml:space="preserve">Spiritual blindness is divine sealing — idolatry has a judicial dimension; this is not merely ignorance but suppression</w:t>
            </w:r>
          </w:p>
        </w:tc>
      </w:tr>
      <w:tr>
        <w:tc>
          <w:tcPr/>
          <w:p>
            <w:pPr>
              <w:pStyle w:val="Compact"/>
            </w:pPr>
            <w:r>
              <w:t xml:space="preserve">44:19</w:t>
            </w:r>
          </w:p>
        </w:tc>
        <w:tc>
          <w:tcPr/>
          <w:p>
            <w:pPr>
              <w:pStyle w:val="Compact"/>
            </w:pPr>
            <w:r>
              <w:t xml:space="preserve">“No one considers, nor is there knowledge or discernment”</w:t>
            </w:r>
            <w:r>
              <w:t xml:space="preserve"> </w:t>
            </w:r>
            <w:r>
              <w:t xml:space="preserve">— no one says</w:t>
            </w:r>
            <w:r>
              <w:t xml:space="preserve"> </w:t>
            </w:r>
            <w:r>
              <w:t xml:space="preserve">“Half I burned, shall I bow to the rest?”</w:t>
            </w:r>
          </w:p>
        </w:tc>
        <w:tc>
          <w:tcPr/>
          <w:p>
            <w:pPr>
              <w:pStyle w:val="Compact"/>
            </w:pPr>
            <w:r>
              <w:t xml:space="preserve">The irrationality of idolatry is exposed — the worshiper cannot see what is plain to any external observer</w:t>
            </w:r>
          </w:p>
        </w:tc>
      </w:tr>
      <w:tr>
        <w:tc>
          <w:tcPr/>
          <w:p>
            <w:pPr>
              <w:pStyle w:val="Compact"/>
            </w:pPr>
            <w:r>
              <w:t xml:space="preserve">44:20</w:t>
            </w:r>
          </w:p>
        </w:tc>
        <w:tc>
          <w:tcPr/>
          <w:p>
            <w:pPr>
              <w:pStyle w:val="Compact"/>
            </w:pPr>
            <w:r>
              <w:t xml:space="preserve">“He feeds on ashes; a deceived heart has led him astray; he cannot deliver himself or say,</w:t>
            </w:r>
            <w:r>
              <w:t xml:space="preserve"> </w:t>
            </w:r>
            <w:r>
              <w:t xml:space="preserve">‘Is there not a lie in my right hand?’</w:t>
            </w:r>
            <w:r>
              <w:t xml:space="preserve">”</w:t>
            </w:r>
          </w:p>
        </w:tc>
        <w:tc>
          <w:tcPr/>
          <w:p>
            <w:pPr>
              <w:pStyle w:val="Compact"/>
            </w:pPr>
            <w:r>
              <w:t xml:space="preserve">The idol-worshiper cannot self-diagnose; self-rescue from idolatry is impossible — rescue must come from outside</w:t>
            </w:r>
          </w:p>
        </w:tc>
      </w:tr>
      <w:tr>
        <w:tc>
          <w:tcPr/>
          <w:p>
            <w:pPr>
              <w:pStyle w:val="Compact"/>
            </w:pPr>
            <w:r>
              <w:t xml:space="preserve">44:21</w:t>
            </w:r>
          </w:p>
        </w:tc>
        <w:tc>
          <w:tcPr/>
          <w:p>
            <w:pPr>
              <w:pStyle w:val="Compact"/>
            </w:pPr>
            <w:r>
              <w:t xml:space="preserve">“Remember these things, O Jacob”</w:t>
            </w:r>
            <w:r>
              <w:t xml:space="preserve"> </w:t>
            </w:r>
            <w:r>
              <w:t xml:space="preserve">— transition;</w:t>
            </w:r>
            <w:r>
              <w:t xml:space="preserve"> </w:t>
            </w:r>
            <w:r>
              <w:t xml:space="preserve">“you are My servant; I formed you; you will not be forgotten by Me”</w:t>
            </w:r>
          </w:p>
        </w:tc>
        <w:tc>
          <w:tcPr/>
          <w:p>
            <w:pPr>
              <w:pStyle w:val="Compact"/>
            </w:pPr>
            <w:r>
              <w:t xml:space="preserve">The anti-idol polemic grounds the reassurance: Israel’s God is not one of these; He knows His servant by name</w:t>
            </w:r>
          </w:p>
        </w:tc>
      </w:tr>
      <w:tr>
        <w:tc>
          <w:tcPr/>
          <w:p>
            <w:pPr>
              <w:pStyle w:val="Compact"/>
            </w:pPr>
            <w:r>
              <w:t xml:space="preserve">44:22</w:t>
            </w:r>
          </w:p>
        </w:tc>
        <w:tc>
          <w:tcPr/>
          <w:p>
            <w:pPr>
              <w:pStyle w:val="Compact"/>
            </w:pPr>
            <w:r>
              <w:t xml:space="preserve">“I have blotted out your transgressions like a cloud”</w:t>
            </w:r>
            <w:r>
              <w:t xml:space="preserve"> </w:t>
            </w:r>
            <w:r>
              <w:t xml:space="preserve">— accomplished redemption (perfect tense) grounds the call to return</w:t>
            </w:r>
          </w:p>
        </w:tc>
        <w:tc>
          <w:tcPr/>
          <w:p>
            <w:pPr>
              <w:pStyle w:val="Compact"/>
            </w:pPr>
            <w:r>
              <w:t xml:space="preserve">The indicative precedes the imperative — forgiveness enables the summons, not the reverse</w:t>
            </w:r>
          </w:p>
        </w:tc>
      </w:tr>
      <w:tr>
        <w:tc>
          <w:tcPr/>
          <w:p>
            <w:pPr>
              <w:pStyle w:val="Compact"/>
            </w:pPr>
            <w:r>
              <w:t xml:space="preserve">44:23</w:t>
            </w:r>
          </w:p>
        </w:tc>
        <w:tc>
          <w:tcPr/>
          <w:p>
            <w:pPr>
              <w:pStyle w:val="Compact"/>
            </w:pPr>
            <w:r>
              <w:t xml:space="preserve">Cosmic doxology — heavens, depths of earth, mountains, forest — all called to sing for the LORD has redeemed Jacob</w:t>
            </w:r>
          </w:p>
        </w:tc>
        <w:tc>
          <w:tcPr/>
          <w:p>
            <w:pPr>
              <w:pStyle w:val="Compact"/>
            </w:pPr>
            <w:r>
              <w:t xml:space="preserve">Redemption is a cosmic event; the creation that witnessed Israel’s exile now witnesses her restoration</w:t>
            </w:r>
          </w:p>
        </w:tc>
      </w:tr>
      <w:tr>
        <w:tc>
          <w:tcPr/>
          <w:p>
            <w:pPr>
              <w:pStyle w:val="Compact"/>
            </w:pPr>
            <w:r>
              <w:t xml:space="preserve">44:24</w:t>
            </w:r>
          </w:p>
        </w:tc>
        <w:tc>
          <w:tcPr/>
          <w:p>
            <w:pPr>
              <w:pStyle w:val="Compact"/>
            </w:pPr>
            <w:r>
              <w:t xml:space="preserve">“I am the LORD, who made all things, who alone stretched out the heavens”</w:t>
            </w:r>
          </w:p>
        </w:tc>
        <w:tc>
          <w:tcPr/>
          <w:p>
            <w:pPr>
              <w:pStyle w:val="Compact"/>
            </w:pPr>
            <w:r>
              <w:t xml:space="preserve">Creation-sovereignty grounds what follows — the One who made all things can appoint Cyrus</w:t>
            </w:r>
          </w:p>
        </w:tc>
      </w:tr>
      <w:tr>
        <w:tc>
          <w:tcPr/>
          <w:p>
            <w:pPr>
              <w:pStyle w:val="Compact"/>
            </w:pPr>
            <w:r>
              <w:t xml:space="preserve">44:25</w:t>
            </w:r>
          </w:p>
        </w:tc>
        <w:tc>
          <w:tcPr/>
          <w:p>
            <w:pPr>
              <w:pStyle w:val="Compact"/>
            </w:pPr>
            <w:r>
              <w:t xml:space="preserve">The LORD frustrates false prophets, diviners, and wise men</w:t>
            </w:r>
          </w:p>
        </w:tc>
        <w:tc>
          <w:tcPr/>
          <w:p>
            <w:pPr>
              <w:pStyle w:val="Compact"/>
            </w:pPr>
            <w:r>
              <w:t xml:space="preserve">Babylon’s wisdom system cannot predict or control what the LORD decrees</w:t>
            </w:r>
          </w:p>
        </w:tc>
      </w:tr>
      <w:tr>
        <w:tc>
          <w:tcPr/>
          <w:p>
            <w:pPr>
              <w:pStyle w:val="Compact"/>
            </w:pPr>
            <w:r>
              <w:t xml:space="preserve">44:26</w:t>
            </w:r>
          </w:p>
        </w:tc>
        <w:tc>
          <w:tcPr/>
          <w:p>
            <w:pPr>
              <w:pStyle w:val="Compact"/>
            </w:pPr>
            <w:r>
              <w:t xml:space="preserve">“Who confirms the word of His servant and fulfills the counsel of His messengers”</w:t>
            </w:r>
            <w:r>
              <w:t xml:space="preserve"> </w:t>
            </w:r>
            <w:r>
              <w:t xml:space="preserve">— Jerusalem and Judah’s cities will be rebuilt</w:t>
            </w:r>
          </w:p>
        </w:tc>
        <w:tc>
          <w:tcPr/>
          <w:p>
            <w:pPr>
              <w:pStyle w:val="Compact"/>
            </w:pPr>
            <w:r>
              <w:t xml:space="preserve">The LORD’s prophets (unlike Babylon’s) speak what He will accomplish</w:t>
            </w:r>
          </w:p>
        </w:tc>
      </w:tr>
      <w:tr>
        <w:tc>
          <w:tcPr/>
          <w:p>
            <w:pPr>
              <w:pStyle w:val="Compact"/>
            </w:pPr>
            <w:r>
              <w:t xml:space="preserve">44:27–28</w:t>
            </w:r>
          </w:p>
        </w:tc>
        <w:tc>
          <w:tcPr/>
          <w:p>
            <w:pPr>
              <w:pStyle w:val="Compact"/>
            </w:pPr>
            <w:r>
              <w:t xml:space="preserve">Command to the deep to dry up; Cyrus named as shepherd —</w:t>
            </w:r>
            <w:r>
              <w:t xml:space="preserve"> </w:t>
            </w:r>
            <w:r>
              <w:t xml:space="preserve">“he shall perform all My purpose… Jerusalem shall be built”</w:t>
            </w:r>
          </w:p>
        </w:tc>
        <w:tc>
          <w:tcPr/>
          <w:p>
            <w:pPr>
              <w:pStyle w:val="Compact"/>
            </w:pPr>
            <w:r>
              <w:t xml:space="preserve">The Cyrus naming is the chapter’s historical hinge — the incomparability claim cashed out in specific, verifiable prediction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44:1–5</w:t>
            </w:r>
          </w:p>
        </w:tc>
        <w:tc>
          <w:tcPr/>
          <w:p>
            <w:pPr>
              <w:pStyle w:val="Compact"/>
            </w:pPr>
            <w:r>
              <w:t xml:space="preserve">The Chosen Servant Reassured: Election, Spirit, and Fruitfulness</w:t>
            </w:r>
          </w:p>
        </w:tc>
      </w:tr>
      <w:tr>
        <w:tc>
          <w:tcPr/>
          <w:p>
            <w:pPr>
              <w:pStyle w:val="Compact"/>
            </w:pPr>
            <w:r>
              <w:t xml:space="preserve">2</w:t>
            </w:r>
          </w:p>
        </w:tc>
        <w:tc>
          <w:tcPr/>
          <w:p>
            <w:pPr>
              <w:pStyle w:val="Compact"/>
            </w:pPr>
            <w:r>
              <w:t xml:space="preserve">44:6–8</w:t>
            </w:r>
          </w:p>
        </w:tc>
        <w:tc>
          <w:tcPr/>
          <w:p>
            <w:pPr>
              <w:pStyle w:val="Compact"/>
            </w:pPr>
            <w:r>
              <w:t xml:space="preserve">The Incomparability Declaration: First, Last, and Only</w:t>
            </w:r>
          </w:p>
        </w:tc>
      </w:tr>
      <w:tr>
        <w:tc>
          <w:tcPr/>
          <w:p>
            <w:pPr>
              <w:pStyle w:val="Compact"/>
            </w:pPr>
            <w:r>
              <w:t xml:space="preserve">3</w:t>
            </w:r>
          </w:p>
        </w:tc>
        <w:tc>
          <w:tcPr/>
          <w:p>
            <w:pPr>
              <w:pStyle w:val="Compact"/>
            </w:pPr>
            <w:r>
              <w:t xml:space="preserve">44:9–20</w:t>
            </w:r>
          </w:p>
        </w:tc>
        <w:tc>
          <w:tcPr/>
          <w:p>
            <w:pPr>
              <w:pStyle w:val="Compact"/>
            </w:pPr>
            <w:r>
              <w:t xml:space="preserve">The Idol Polemic: The Absurdity of Bowing to Half a Log</w:t>
            </w:r>
          </w:p>
        </w:tc>
      </w:tr>
      <w:tr>
        <w:tc>
          <w:tcPr/>
          <w:p>
            <w:pPr>
              <w:pStyle w:val="Compact"/>
            </w:pPr>
            <w:r>
              <w:t xml:space="preserve">4</w:t>
            </w:r>
          </w:p>
        </w:tc>
        <w:tc>
          <w:tcPr/>
          <w:p>
            <w:pPr>
              <w:pStyle w:val="Compact"/>
            </w:pPr>
            <w:r>
              <w:t xml:space="preserve">44:21–23</w:t>
            </w:r>
          </w:p>
        </w:tc>
        <w:tc>
          <w:tcPr/>
          <w:p>
            <w:pPr>
              <w:pStyle w:val="Compact"/>
            </w:pPr>
            <w:r>
              <w:t xml:space="preserve">The Redemption Announcement: Sins Blotted Out, Cosmic Doxology</w:t>
            </w:r>
          </w:p>
        </w:tc>
      </w:tr>
      <w:tr>
        <w:tc>
          <w:tcPr/>
          <w:p>
            <w:pPr>
              <w:pStyle w:val="Compact"/>
            </w:pPr>
            <w:r>
              <w:t xml:space="preserve">5</w:t>
            </w:r>
          </w:p>
        </w:tc>
        <w:tc>
          <w:tcPr/>
          <w:p>
            <w:pPr>
              <w:pStyle w:val="Compact"/>
            </w:pPr>
            <w:r>
              <w:t xml:space="preserve">44:24–28</w:t>
            </w:r>
          </w:p>
        </w:tc>
        <w:tc>
          <w:tcPr/>
          <w:p>
            <w:pPr>
              <w:pStyle w:val="Compact"/>
            </w:pPr>
            <w:r>
              <w:t xml:space="preserve">The Sovereign’s Historical Claim: Creator, Controller, and the Naming of Cyrus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incomparable LORD alone redeems His people, exposes idol-folly, and controls history absolutely.</w:t>
      </w:r>
    </w:p>
    <w:p>
      <w:pPr>
        <w:pStyle w:val="BodyText"/>
      </w:pPr>
      <w:r>
        <w:rPr>
          <w:b/>
          <w:bCs/>
        </w:rPr>
        <w:t xml:space="preserve">Primary Claim:</w:t>
      </w:r>
      <w:r>
        <w:t xml:space="preserve"> </w:t>
      </w:r>
      <w:r>
        <w:t xml:space="preserve">Because the LORD is uniquely and incomparably God — sovereign over creation, redemption, and history — His people have no rational, theological, or existential ground for trusting any other; every idol is not merely wrong but absurd, and every fear of abandonment is answered by the One who has already blotted out their sin and named their deliverer.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your idols cannot see what you cannot see about yourself. (Mind/Belief)</w:t>
      </w:r>
      <w:r>
        <w:t xml:space="preserve"> </w:t>
      </w:r>
      <w:r>
        <w:t xml:space="preserve">Isaiah 44:20 identifies the idol-worshiper’s core problem as an inability to self-diagnose —</w:t>
      </w:r>
      <w:r>
        <w:t xml:space="preserve"> </w:t>
      </w:r>
      <w:r>
        <w:t xml:space="preserve">“he cannot deliver himself or say,</w:t>
      </w:r>
      <w:r>
        <w:t xml:space="preserve"> </w:t>
      </w:r>
      <w:r>
        <w:t xml:space="preserve">‘Is there not a lie in my right hand?’</w:t>
      </w:r>
      <w:r>
        <w:t xml:space="preserve">”</w:t>
      </w:r>
      <w:r>
        <w:t xml:space="preserve"> </w:t>
      </w:r>
      <w:r>
        <w:t xml:space="preserve">The things we trust most are often the things we are least able to evaluate. Bring your functional saviors — the approval you must have, the security that must not be threatened, the achievement that defines your worth — to the LORD’s scrutiny, not your own. You are not in a position to evaluate them neutrally. Ask God to do for you what the idol-worshiper could not do for himself: show you the lie in your right hand.</w:t>
      </w:r>
    </w:p>
    <w:p>
      <w:pPr>
        <w:pStyle w:val="BodyText"/>
      </w:pPr>
      <w:r>
        <w:rPr>
          <w:b/>
          <w:bCs/>
        </w:rPr>
        <w:t xml:space="preserve">2. Let the accomplished redemption in verse 22 be more real to you than your present exile. (Affections/Worship)</w:t>
      </w:r>
      <w:r>
        <w:t xml:space="preserve"> </w:t>
      </w:r>
      <w:r>
        <w:t xml:space="preserve">The LORD does not say</w:t>
      </w:r>
      <w:r>
        <w:t xml:space="preserve"> </w:t>
      </w:r>
      <w:r>
        <w:t xml:space="preserve">“I will blot out your transgressions if you return to Me.”</w:t>
      </w:r>
      <w:r>
        <w:t xml:space="preserve"> </w:t>
      </w:r>
      <w:r>
        <w:t xml:space="preserve">He says</w:t>
      </w:r>
      <w:r>
        <w:t xml:space="preserve"> </w:t>
      </w:r>
      <w:r>
        <w:t xml:space="preserve">“I have blotted out your transgressions — therefore return to Me.”</w:t>
      </w:r>
      <w:r>
        <w:t xml:space="preserve"> </w:t>
      </w:r>
      <w:r>
        <w:t xml:space="preserve">The forgiveness is the ground of the call, not the reward for answering it. Many believers live functionally in exile — carrying guilt, performing for acceptance, treating God’s love as contingent on their consistency. Isaiah 44:22 is addressed to people in Babylon who have not yet returned. The cloud of their sin has already been dispersed. Let that indicative land before you move to the imperative.</w:t>
      </w:r>
    </w:p>
    <w:p>
      <w:pPr>
        <w:pStyle w:val="BodyText"/>
      </w:pPr>
      <w:r>
        <w:rPr>
          <w:b/>
          <w:bCs/>
        </w:rPr>
        <w:t xml:space="preserve">3. Measure your functional gods by the test Isaiah 44 applies: Can they declare the end from the beginning? (Mind/Belief)</w:t>
      </w:r>
      <w:r>
        <w:t xml:space="preserve"> </w:t>
      </w:r>
      <w:r>
        <w:t xml:space="preserve">The LORD’s exclusive claim to deity is substantiated by one criterion above all others: He alone can announce what will happen before it does (vv. 7–8), and He alone can name an unborn Persian king and call him shepherd of Jerusalem. Apply this test to whatever carries functional deity in your life. Can your financial security declare the end from the beginning? Can your reputation predict tomorrow? Can your health plan for eternity? The things we trust most are precisely the things most unable to tell us anything about the future. The LORD has declared the end from the beginning. He is the only candidate for ultimate trust.</w:t>
      </w:r>
    </w:p>
    <w:p>
      <w:pPr>
        <w:pStyle w:val="BodyText"/>
      </w:pPr>
      <w:r>
        <w:rPr>
          <w:b/>
          <w:bCs/>
        </w:rPr>
        <w:t xml:space="preserve">4. Worship the LORD as the God who has not merely promised redemption but accomplished it — let this produce joy, not caution. (Affections/Worship)</w:t>
      </w:r>
      <w:r>
        <w:t xml:space="preserve"> </w:t>
      </w:r>
      <w:r>
        <w:t xml:space="preserve">Verse 23 summons the heavens, the depths, the mountains, and the trees to break forth in singing — because redemption has happened. The appropriate response to accomplished redemption is not cautious gratitude but cosmic doxology. If your worship is measured, tentative, or contingent on your current spiritual performance, you are treating Isaiah 44:22 as something still pending. The mountains are called to sing. The forest is called to shout. Join that chorus — not because you feel worthy, but because the One who redeemed you is.</w:t>
      </w:r>
    </w:p>
    <w:p>
      <w:pPr>
        <w:pStyle w:val="BodyText"/>
      </w:pPr>
      <w:r>
        <w:rPr>
          <w:b/>
          <w:bCs/>
        </w:rPr>
        <w:t xml:space="preserve">5. Trust the LORD’s control of history in the places where you cannot see any Cyrus on the horizon. (Will/Behavior)</w:t>
      </w:r>
      <w:r>
        <w:t xml:space="preserve"> </w:t>
      </w:r>
      <w:r>
        <w:t xml:space="preserve">Exiled Israel had no visible mechanism for return. Babylon was dominant, Jerusalem was rubble, and no deliverer was in sight. The LORD named Cyrus a century before he appeared. He told Israel in advance that the one who would rebuild Jerusalem was already appointed and already named. Whatever in your life feels irreversible — whatever exile you are sitting in, whatever ruins look beyond rebuilding — the LORD’s pattern is to name the deliverer before the deliverance. His knowledge of your situation includes what you cannot yet see. Behave like someone whose future is held by the God who names kings before they are born.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44 is the Old Testament’s most concentrated statement of divine incomparability — the claim that the LORD is not the greatest among a pantheon but the only One who fits the category of God at all. The chapter establishes that genuine deity is evidenced by two capacities that belong to the LORD alone: the ability to declare the future before it happens (the predictive test, vv. 7–8) and the ability to accomplish redemption — to blot out sin and restore the broken (vv. 22–23). The idol polemic does not merely dismiss pagan practice; it exposes the category error at the heart of all false religion: that a god can be manufactured, that deity can be shaped by human hands from human materials to serve human purposes. The God of Israel is not made — He makes. He does not serve the purposes of His worshipers — He declares and accomplishes His own. And because He is this God, His covenant reassurances carry weight that no idol’s promises could ever carry.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44 is load-bearing for several pillars of Reformed theology. The doctrine of divine sovereignty finds here its most dramatic Old Testament display — the LORD naming Cyrus before Cyrus exists, appointing a Persian king to serve His redemptive purposes without Cyrus’s knowledge or consent (44:28; 45:4–5), demonstrating that history is not managed but decreed. The doctrine of election is grounded in the passage’s opening —</w:t>
      </w:r>
      <w:r>
        <w:t xml:space="preserve"> </w:t>
      </w:r>
      <w:r>
        <w:t xml:space="preserve">“Jacob My servant, whom I have chosen”</w:t>
      </w:r>
      <w:r>
        <w:t xml:space="preserve"> </w:t>
      </w:r>
      <w:r>
        <w:t xml:space="preserve">— not in Israel’s merit but in the LORD’s prior choosing. Most significantly for gospel preaching, the perfect-tense redemption of verse 22 (</w:t>
      </w:r>
      <w:r>
        <w:t xml:space="preserve">“I have blotted out your transgressions”</w:t>
      </w:r>
      <w:r>
        <w:t xml:space="preserve">) anticipates the New Testament’s indicative-then-imperative gospel structure: because Christ has accomplished the redemption Isaiah 44 announces, the call to</w:t>
      </w:r>
      <w:r>
        <w:t xml:space="preserve"> </w:t>
      </w:r>
      <w:r>
        <w:t xml:space="preserve">“return”</w:t>
      </w:r>
      <w:r>
        <w:t xml:space="preserve"> </w:t>
      </w:r>
      <w:r>
        <w:t xml:space="preserve">is not a condition to be met but a grace to be received. The idol polemic, read through Romans 1, grounds the Reformed anthropology of radical spiritual blindness — the idol-worshiper cannot self-correct because the blindness is judicial, and deliverance must come from outside the system of idolatry entirely.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who formed you, chose you, and blotted out your sin like a morning cloud has already named your deliverer — stop bowing to the half-log. Every idol you are trusting right now is made of the same wood you cook your dinner with: it cannot see, cannot speak, cannot deliver, and cannot tell you anything about tomorrow. The incomparable God can. He has declared the end from the beginning, He has dispersed the cloud of your guilt, and He is calling you home — not because you earned the summons but because the redemption was already accomplished before you answered.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idol polemic as a museum piece about ancient paganism.</w:t>
      </w:r>
      <w:r>
        <w:t xml:space="preserve"> </w:t>
      </w:r>
      <w:r>
        <w:t xml:space="preserve">The preacher who limits Isaiah 44:9–20 to bronze-age Babylon has missed the passage’s contemporary force entirely. Paul’s use of the same argument in Romans 1:18–25 makes clear that the idol-polemic is a diagnosis of the permanent human condition, not a historical curiosity. The text must be preached into the functional idols of the congregation — the approval, the security, the achievement, the comfort — that function as gods without being identified as such. The craftsman who bows to half a log is every person who runs from one created thing to another asking to be delivered. Do not let the congregation feel clever for not owning a carved figurine.</w:t>
      </w:r>
    </w:p>
    <w:p>
      <w:pPr>
        <w:numPr>
          <w:ilvl w:val="0"/>
          <w:numId w:val="1002"/>
        </w:numPr>
      </w:pPr>
      <w:r>
        <w:rPr>
          <w:b/>
          <w:bCs/>
        </w:rPr>
        <w:t xml:space="preserve">Preaching verse 22 as a conditional:</w:t>
      </w:r>
      <w:r>
        <w:rPr>
          <w:b/>
          <w:bCs/>
        </w:rPr>
        <w:t xml:space="preserve"> </w:t>
      </w:r>
      <w:r>
        <w:rPr>
          <w:b/>
          <w:bCs/>
        </w:rPr>
        <w:t xml:space="preserve">“Return to me, and I will blot out your transgressions.”</w:t>
      </w:r>
      <w:r>
        <w:t xml:space="preserve"> </w:t>
      </w:r>
      <w:r>
        <w:t xml:space="preserve">The text reverses this: the blotting out has already happened (perfect tense), and that accomplished act is the ground of the return-summons. Inverting the order produces a works-righteousness structure the text actively subverts. The indicative must precede the imperative in the sermon exactly as it does in the text — otherwise the preacher is undoing the redemptive logic that makes the passage good news.</w:t>
      </w:r>
    </w:p>
    <w:p>
      <w:pPr>
        <w:numPr>
          <w:ilvl w:val="0"/>
          <w:numId w:val="1002"/>
        </w:numPr>
      </w:pPr>
      <w:r>
        <w:rPr>
          <w:b/>
          <w:bCs/>
        </w:rPr>
        <w:t xml:space="preserve">Skipping the Cyrus prophecy or treating it as a footnote.</w:t>
      </w:r>
      <w:r>
        <w:t xml:space="preserve"> </w:t>
      </w:r>
      <w:r>
        <w:t xml:space="preserve">Verses 24–28 are not an appendix — they are the chapter’s culminating proof of incomparability. The entire argument of vv. 6–8 (the LORD alone can declare the future) is cashed out here in the most specific possible terms: a named king, an unnamed nation’s release, the rebuilding of a specific city and temple. Preaching the incomparability argument without landing on Cyrus is like arguing that someone can predict the stock market without ever citing a prediction they made. The Cyrus naming is not peripheral — it is the evidence the passage has been building toward.</w:t>
      </w:r>
    </w:p>
    <w:p>
      <w:pPr>
        <w:numPr>
          <w:ilvl w:val="0"/>
          <w:numId w:val="1002"/>
        </w:numPr>
      </w:pPr>
      <w:r>
        <w:rPr>
          <w:b/>
          <w:bCs/>
        </w:rPr>
        <w:t xml:space="preserve">Allowing the incomparability argument to remain abstract.</w:t>
      </w:r>
      <w:r>
        <w:t xml:space="preserve"> </w:t>
      </w:r>
      <w:r>
        <w:t xml:space="preserve">“The LORD is the only God”</w:t>
      </w:r>
      <w:r>
        <w:t xml:space="preserve"> </w:t>
      </w:r>
      <w:r>
        <w:t xml:space="preserve">is a theological proposition.</w:t>
      </w:r>
      <w:r>
        <w:t xml:space="preserve"> </w:t>
      </w:r>
      <w:r>
        <w:t xml:space="preserve">“You are bowing to half a log and asking it to save you”</w:t>
      </w:r>
      <w:r>
        <w:t xml:space="preserve"> </w:t>
      </w:r>
      <w:r>
        <w:t xml:space="preserve">is a claim with teeth. The passage does not stay at the level of proposition — it walks through the carpenter’s workshop, tracks the cedar from ground to hearth to idol-cabinet, and forces the reader to feel the absurdity from the inside. Preaching should do the same. Name the specific idols. Trace them from their ordinary origins (comfort, approval, control) to the moment the person bows before them. The passage earns its confrontation by first demonstrating the absurdity in detail; the preacher should do likewise.</w:t>
      </w:r>
    </w:p>
    <w:p>
      <w:pPr>
        <w:numPr>
          <w:ilvl w:val="0"/>
          <w:numId w:val="1002"/>
        </w:numPr>
      </w:pPr>
      <w:r>
        <w:rPr>
          <w:b/>
          <w:bCs/>
        </w:rPr>
        <w:t xml:space="preserve">Reading vv. 1–5 as a conditional promise contingent on Israel’s spiritual health.</w:t>
      </w:r>
      <w:r>
        <w:t xml:space="preserve"> </w:t>
      </w:r>
      <w:r>
        <w:t xml:space="preserve">The Spirit-outpouring is promised unconditionally to</w:t>
      </w:r>
      <w:r>
        <w:t xml:space="preserve"> </w:t>
      </w:r>
      <w:r>
        <w:t xml:space="preserve">“your offspring”</w:t>
      </w:r>
      <w:r>
        <w:t xml:space="preserve"> </w:t>
      </w:r>
      <w:r>
        <w:t xml:space="preserve">and</w:t>
      </w:r>
      <w:r>
        <w:t xml:space="preserve"> </w:t>
      </w:r>
      <w:r>
        <w:t xml:space="preserve">“your descendants”</w:t>
      </w:r>
      <w:r>
        <w:t xml:space="preserve"> </w:t>
      </w:r>
      <w:r>
        <w:t xml:space="preserve">— framed within the election language of vv. 1–2 (</w:t>
      </w:r>
      <w:r>
        <w:t xml:space="preserve">“I have chosen you, I formed you, I will help you”</w:t>
      </w:r>
      <w:r>
        <w:t xml:space="preserve">). Preaching this section as</w:t>
      </w:r>
      <w:r>
        <w:t xml:space="preserve"> </w:t>
      </w:r>
      <w:r>
        <w:t xml:space="preserve">“if Israel gets their act together, the Spirit will come”</w:t>
      </w:r>
      <w:r>
        <w:t xml:space="preserve"> </w:t>
      </w:r>
      <w:r>
        <w:t xml:space="preserve">inverts the passage’s logic. The promise of the Spirit is what grounds the</w:t>
      </w:r>
      <w:r>
        <w:t xml:space="preserve"> </w:t>
      </w:r>
      <w:r>
        <w:t xml:space="preserve">“fear not”</w:t>
      </w:r>
      <w:r>
        <w:t xml:space="preserve"> </w:t>
      </w:r>
      <w:r>
        <w:t xml:space="preserve">— it is not earned by the people who receive it. This matters for New Testament application: the Spirit’s presence in believers is not contingent on their performance but on the prior electing, forming, and choosing of God.</w:t>
      </w:r>
    </w:p>
    <w:p>
      <w:pPr>
        <w:numPr>
          <w:ilvl w:val="0"/>
          <w:numId w:val="1002"/>
        </w:numPr>
      </w:pPr>
      <w:r>
        <w:rPr>
          <w:b/>
          <w:bCs/>
        </w:rPr>
        <w:t xml:space="preserve">Losing the cosmic doxology of verse 23 in the exposition.</w:t>
      </w:r>
      <w:r>
        <w:t xml:space="preserve"> </w:t>
      </w:r>
      <w:r>
        <w:t xml:space="preserve">The call for heavens, earth, mountains, and forest to break into song is one of the passage’s most rhetorically significant moments — it signals that the redemption of Israel is not a private transaction but a cosmos-reshaping event. Rushing past it to get to Cyrus flattens the passage’s affective design. The preacher should sit here long enough that the congregation feels what accomplished redemption sounds like when the creation joins the chorus.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2026-07-14T21:05:43Z</dcterms:created>
  <dcterms:modified xsi:type="dcterms:W3CDTF">2026-07-14T21:05:43Z</dcterms:modified>
</cp:coreProperties>
</file>

<file path=docProps/custom.xml><?xml version="1.0" encoding="utf-8"?>
<Properties xmlns="http://schemas.openxmlformats.org/officeDocument/2006/custom-properties" xmlns:vt="http://schemas.openxmlformats.org/officeDocument/2006/docPropsVTypes"/>
</file>